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global per capita and total amount of meat consumption shows continuous</w:t>
      </w:r>
      <w:r>
        <w:t xml:space="preserve"> </w:t>
      </w:r>
      <w:r>
        <w:t xml:space="preserve">growth along with increasing average individual incomes and growing</w:t>
      </w:r>
      <w:r>
        <w:t xml:space="preserve"> </w:t>
      </w:r>
      <w:r>
        <w:t xml:space="preserve">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</w:t>
      </w:r>
      <w:r>
        <w:t xml:space="preserve"> </w:t>
      </w:r>
      <w:r>
        <w:t xml:space="preserve">However, raw meat is also known as one of the most perishable foods with short</w:t>
      </w:r>
      <w:r>
        <w:t xml:space="preserve"> </w:t>
      </w:r>
      <w:r>
        <w:t xml:space="preserve">shelf life.</w:t>
      </w:r>
      <w:r>
        <w:t xml:space="preserve"> </w:t>
      </w:r>
      <w:r>
        <w:t xml:space="preserve">In response to the increasing demands in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prevent any potential contamination from surroundings such as water, air,</w:t>
      </w:r>
      <w:r>
        <w:t xml:space="preserve"> </w:t>
      </w:r>
      <w:r>
        <w:t xml:space="preserve">and soil, and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developments in enhancing antimicrobial</w:t>
      </w:r>
      <w:r>
        <w:t xml:space="preserve"> </w:t>
      </w:r>
      <w:r>
        <w:t xml:space="preserve">meat packaging has been actively performed to meet the growing meat</w:t>
      </w:r>
      <w:r>
        <w:t xml:space="preserve"> </w:t>
      </w:r>
      <w:r>
        <w:t xml:space="preserve">consumption.</w:t>
      </w:r>
      <w:r>
        <w:t xml:space="preserve"> </w:t>
      </w:r>
      <w:r>
        <w:t xml:space="preserve">Brown discolorations, off-odors, and slime textures are crucial</w:t>
      </w:r>
      <w:r>
        <w:t xml:space="preserve"> </w:t>
      </w:r>
      <w:r>
        <w:t xml:space="preserve">factors to be cautious of during the packaging process because it directly</w:t>
      </w:r>
      <w:r>
        <w:t xml:space="preserve"> </w:t>
      </w:r>
      <w:r>
        <w:t xml:space="preserve">influences the safety and the revenues of the products and</w:t>
      </w:r>
      <w:r>
        <w:t xml:space="preserve"> </w:t>
      </w:r>
      <w:r>
        <w:t xml:space="preserve">consumers especially prioritize to have the bright cherry-red color at the</w:t>
      </w:r>
      <w:r>
        <w:t xml:space="preserve"> </w:t>
      </w:r>
      <w:r>
        <w:t xml:space="preserve">point of sale</w:t>
      </w:r>
      <w:r>
        <w:t xml:space="preserve"> </w:t>
      </w:r>
      <w:r>
        <w:t xml:space="preserve">(Suman and Joseph, 2013)</w:t>
      </w:r>
      <w:r>
        <w:t xml:space="preserve">.</w:t>
      </w:r>
      <w:r>
        <w:t xml:space="preserve"> </w:t>
      </w:r>
      <w:r>
        <w:t xml:space="preserve">These phenomenons are usually considered as a indication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</w:t>
      </w:r>
      <w:r>
        <w:t xml:space="preserve"> </w:t>
      </w:r>
      <w:r>
        <w:t xml:space="preserve">To avoid these undesirable traits and deliver extended shelf</w:t>
      </w:r>
      <w:r>
        <w:t xml:space="preserve"> </w:t>
      </w:r>
      <w:r>
        <w:t xml:space="preserve">life, the use of vacuum and modified atmosphere packaging has been implemented</w:t>
      </w:r>
      <w:r>
        <w:t xml:space="preserve"> </w:t>
      </w:r>
      <w:r>
        <w:t xml:space="preserve">as one of the most popular and appropriate technologies in fresh meat packaging</w:t>
      </w:r>
      <w:r>
        <w:t xml:space="preserve"> </w:t>
      </w:r>
      <w:r>
        <w:t xml:space="preserve">(McMillin, 2017)</w:t>
      </w:r>
      <w:r>
        <w:t xml:space="preserve">. The modified atmosphere packaging uses</w:t>
      </w:r>
      <w:r>
        <w:t xml:space="preserve"> </w:t>
      </w:r>
      <w:r>
        <w:t xml:space="preserve">combination of three gases, carbon dioxide, oxygen, and nitrogen depending</w:t>
      </w:r>
      <w:r>
        <w:t xml:space="preserve"> </w:t>
      </w:r>
      <w:r>
        <w:t xml:space="preserve">on the physical and chemical 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</w:t>
      </w:r>
      <w:r>
        <w:t xml:space="preserve"> </w:t>
      </w:r>
      <w:r>
        <w:t xml:space="preserve">meet the specific respiration 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describes a decomposable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</w:t>
      </w:r>
      <w:r>
        <w:t xml:space="preserve"> </w:t>
      </w:r>
      <w:r>
        <w:t xml:space="preserve">is the essential condition that needs to be met regardless of any advanced</w:t>
      </w:r>
      <w:r>
        <w:t xml:space="preserve"> </w:t>
      </w:r>
      <w:r>
        <w:t xml:space="preserve">methods for extending shelf 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 be</w:t>
      </w:r>
      <w:r>
        <w:t xml:space="preserve"> </w:t>
      </w:r>
      <w:r>
        <w:t xml:space="preserve">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in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  <w:r>
        <w:t xml:space="preserve"> </w:t>
      </w: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will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 degrees C in a refrigerator, or at</w:t>
      </w:r>
      <w:r>
        <w:t xml:space="preserve"> </w:t>
      </w:r>
      <w:r>
        <w:t xml:space="preserve">room temperature. Then, I prepared culture-based and culture-free samples</w:t>
      </w:r>
      <w:r>
        <w:t xml:space="preserve"> </w:t>
      </w:r>
      <w:r>
        <w:t xml:space="preserve">to process further analysis. After DNA extraction and PCR, DNA sequencing was</w:t>
      </w:r>
      <w:r>
        <w:t xml:space="preserve"> </w:t>
      </w:r>
      <w:r>
        <w:t xml:space="preserve">performed using Sanger sequencer for culture-based samples and</w:t>
      </w:r>
      <w:r>
        <w:t xml:space="preserve"> </w:t>
      </w:r>
      <w:r>
        <w:t xml:space="preserve">Illumina sequencer for culture-free 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Bayesian and Maximum Likelihood phylogenetic trees to look at</w:t>
      </w:r>
      <w:r>
        <w:t xml:space="preserve"> </w:t>
      </w:r>
      <w:r>
        <w:t xml:space="preserve">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</w:t>
      </w:r>
      <w:r>
        <w:t xml:space="preserve"> </w:t>
      </w:r>
      <w:r>
        <w:t xml:space="preserve">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developed microbial communities than the refrigerated</w:t>
      </w:r>
      <w:r>
        <w:t xml:space="preserve"> </w:t>
      </w:r>
      <w:r>
        <w:t xml:space="preserve">treatment group. I also used a software package called DADA2 and phyloseq</w:t>
      </w:r>
      <w:r>
        <w:t xml:space="preserve"> </w:t>
      </w:r>
      <w:r>
        <w:t xml:space="preserve">to visualize and compare the data obtained from BLAST by looking at the most</w:t>
      </w:r>
      <w:r>
        <w:t xml:space="preserve"> </w:t>
      </w:r>
      <w:r>
        <w:t xml:space="preserve">abundant phyla, families, and genera as well as alpha diversity. The results</w:t>
      </w:r>
      <w:r>
        <w:t xml:space="preserve"> </w:t>
      </w:r>
      <w:r>
        <w:t xml:space="preserve">generated from the DADA2-based data provided a great match to the bash and</w:t>
      </w:r>
      <w:r>
        <w:t xml:space="preserve"> </w:t>
      </w:r>
      <w:r>
        <w:t xml:space="preserve">BLAST based results.</w:t>
      </w:r>
      <w:r>
        <w:t xml:space="preserve"> </w:t>
      </w:r>
      <w:r>
        <w:t xml:space="preserve">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 culture-based</w:t>
      </w:r>
      <w:r>
        <w:t xml:space="preserve"> </w:t>
      </w:r>
      <w:r>
        <w:t xml:space="preserve">samples was not observed in neither the BLAST nor DADA2 results.</w:t>
      </w:r>
      <w:r>
        <w:t xml:space="preserve"> </w:t>
      </w:r>
      <w:r>
        <w:t xml:space="preserve">Throughout running the different analysis methods, I observed that there</w:t>
      </w:r>
      <w:r>
        <w:t xml:space="preserve"> </w:t>
      </w:r>
      <w:r>
        <w:t xml:space="preserve">were 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</w:t>
      </w:r>
      <w:r>
        <w:t xml:space="preserve"> </w:t>
      </w:r>
      <w:r>
        <w:t xml:space="preserve">I detected that different bacteria genera were evolved based on the</w:t>
      </w:r>
      <w:r>
        <w:t xml:space="preserve"> </w:t>
      </w:r>
      <w:r>
        <w:t xml:space="preserve">temperature 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the extraction, I added 100µL of extraction</w:t>
      </w:r>
      <w:r>
        <w:t xml:space="preserve"> </w:t>
      </w:r>
      <w:r>
        <w:t xml:space="preserve">solution directly to the tubes with cotton swab tips from the subsample</w:t>
      </w:r>
      <w:r>
        <w:t xml:space="preserve"> </w:t>
      </w:r>
      <w:r>
        <w:t xml:space="preserve">and vortexed them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 by</w:t>
      </w:r>
      <w:r>
        <w:t xml:space="preserve"> </w:t>
      </w:r>
      <w:r>
        <w:t xml:space="preserve">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of storage under different temperature</w:t>
      </w:r>
      <w:r>
        <w:t xml:space="preserve"> </w:t>
      </w:r>
      <w:r>
        <w:t xml:space="preserve">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Meanwhile, treatment group B</w:t>
      </w:r>
      <w:r>
        <w:t xml:space="preserve"> </w:t>
      </w:r>
      <w:r>
        <w:t xml:space="preserve">exhibited more evident indication of spoilage by turning into dark purple</w:t>
      </w:r>
      <w:r>
        <w:t xml:space="preserve"> </w:t>
      </w:r>
      <w:r>
        <w:t xml:space="preserve">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As I extracted colonies all from one treatment group, there is a likelihood</w:t>
      </w:r>
      <w:r>
        <w:t xml:space="preserve"> </w:t>
      </w:r>
      <w:r>
        <w:t xml:space="preserve">that the results were skewed in a way 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(Table 1).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2B).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(Table 2).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(Table 3).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The value for query cover for</w:t>
      </w:r>
      <w:r>
        <w:t xml:space="preserve"> </w:t>
      </w:r>
      <w:r>
        <w:t xml:space="preserve">sample ID #3 was relatively low (77%) compare to other samples and it is</w:t>
      </w:r>
      <w:r>
        <w:t xml:space="preserve"> </w:t>
      </w:r>
      <w:r>
        <w:t xml:space="preserve">plausible considering its low sequencing data quality observed from Geneious</w:t>
      </w:r>
      <w:r>
        <w:t xml:space="preserve"> </w:t>
      </w:r>
      <w:r>
        <w:t xml:space="preserve">Prime. However, the result is still strongly supported from the data as</w:t>
      </w:r>
      <w:r>
        <w:t xml:space="preserve"> </w:t>
      </w:r>
      <w:r>
        <w:t xml:space="preserve">its E-value is almost zero (5e-136).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 DNA</w:t>
      </w:r>
      <w:r>
        <w:t xml:space="preserve"> </w:t>
      </w:r>
      <w:r>
        <w:t xml:space="preserve">in it. However, I found a bright band separated only in lane 6 and did not</w:t>
      </w:r>
      <w:r>
        <w:t xml:space="preserve"> </w:t>
      </w:r>
      <w:r>
        <w:t xml:space="preserve">observe any bands in other lanes (Figure 5). The DNA concentration value</w:t>
      </w:r>
      <w:r>
        <w:t xml:space="preserve"> </w:t>
      </w:r>
      <w:r>
        <w:t xml:space="preserve">corresponded to the observation as the sample ID 3B had the highest value</w:t>
      </w:r>
      <w:r>
        <w:t xml:space="preserve"> </w:t>
      </w:r>
      <w:r>
        <w:t xml:space="preserve">when quantified the PCR products using Qubit Fluorometer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(Table 6A).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 (Table 6B).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from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However, the petri dishes from the room temperature samples were covered</w:t>
      </w:r>
      <w:r>
        <w:t xml:space="preserve"> </w:t>
      </w:r>
      <w:r>
        <w:t xml:space="preserve">by bacterial lawn instead of forming colonies and no distinct morphotypes</w:t>
      </w:r>
      <w:r>
        <w:t xml:space="preserve"> </w:t>
      </w:r>
      <w:r>
        <w:t xml:space="preserve">were observed (Figure 2A). In addition, I was not able to observe different</w:t>
      </w:r>
      <w:r>
        <w:t xml:space="preserve"> </w:t>
      </w:r>
      <w:r>
        <w:t xml:space="preserve">number of taxa associated with each sample using Sanger sequencing data and</w:t>
      </w:r>
      <w:r>
        <w:t xml:space="preserve"> </w:t>
      </w:r>
      <w:r>
        <w:t xml:space="preserve">put the results into BLAST as the results only provided the most</w:t>
      </w:r>
      <w:r>
        <w:t xml:space="preserve"> </w:t>
      </w:r>
      <w:r>
        <w:t xml:space="preserve">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(Table 3).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(Table 3)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(Table 6A).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(Table 5).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treatment group</w:t>
      </w:r>
      <w:r>
        <w:t xml:space="preserve"> </w:t>
      </w:r>
      <w:r>
        <w:t xml:space="preserve">(Figure 7A, Figure 7B).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were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7D)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The total amplicon sequence variants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2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1"/>
    <w:bookmarkStart w:id="72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2"/>
    <w:bookmarkStart w:id="73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3"/>
    <w:bookmarkStart w:id="74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4"/>
    <w:bookmarkStart w:id="75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5"/>
    <w:bookmarkStart w:id="76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6"/>
    <w:bookmarkStart w:id="77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7"/>
    <w:bookmarkStart w:id="78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8"/>
    <w:bookmarkStart w:id="79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9"/>
    <w:bookmarkStart w:id="80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0"/>
    <w:bookmarkStart w:id="81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1"/>
    <w:bookmarkStart w:id="82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2"/>
    <w:bookmarkStart w:id="83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3"/>
    <w:bookmarkStart w:id="84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4"/>
    <w:bookmarkStart w:id="85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5"/>
    <w:bookmarkStart w:id="86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6"/>
    <w:bookmarkStart w:id="87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7"/>
    <w:bookmarkStart w:id="88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8"/>
    <w:bookmarkStart w:id="89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9"/>
    <w:bookmarkStart w:id="90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0"/>
    <w:bookmarkStart w:id="91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1"/>
    <w:bookmarkEnd w:id="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2019-12-12T00:26:19Z</dcterms:created>
  <dcterms:modified xsi:type="dcterms:W3CDTF">2019-12-12T00:26:19Z</dcterms:modified>
</cp:coreProperties>
</file>